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92" w:rsidRPr="00F34C92" w:rsidRDefault="00F34C92" w:rsidP="00F34C92">
      <w:pPr>
        <w:shd w:val="clear" w:color="auto" w:fill="FFFFFF"/>
        <w:spacing w:after="100" w:afterAutospacing="1" w:line="240" w:lineRule="auto"/>
        <w:outlineLvl w:val="1"/>
        <w:rPr>
          <w:rFonts w:ascii="Arial" w:eastAsia="Times New Roman" w:hAnsi="Arial" w:cs="Arial"/>
          <w:b/>
          <w:bCs/>
          <w:color w:val="C63815"/>
          <w:sz w:val="36"/>
          <w:szCs w:val="36"/>
          <w:lang w:eastAsia="pl-PL"/>
        </w:rPr>
      </w:pPr>
      <w:r w:rsidRPr="00F34C92">
        <w:rPr>
          <w:rFonts w:ascii="Arial" w:eastAsia="Times New Roman" w:hAnsi="Arial" w:cs="Arial"/>
          <w:b/>
          <w:bCs/>
          <w:color w:val="C63815"/>
          <w:sz w:val="36"/>
          <w:szCs w:val="36"/>
          <w:lang w:eastAsia="pl-PL"/>
        </w:rPr>
        <w:t>Sposób załatwiania spraw</w:t>
      </w:r>
    </w:p>
    <w:p w:rsidR="00F34C92" w:rsidRPr="00F34C92" w:rsidRDefault="0047772B" w:rsidP="00F34C92">
      <w:pPr>
        <w:shd w:val="clear" w:color="auto" w:fill="FFFFFF"/>
        <w:spacing w:before="150" w:after="150" w:line="240" w:lineRule="auto"/>
        <w:outlineLvl w:val="1"/>
        <w:rPr>
          <w:rFonts w:ascii="Arial" w:eastAsia="Times New Roman" w:hAnsi="Arial" w:cs="Arial"/>
          <w:b/>
          <w:bCs/>
          <w:color w:val="000000"/>
          <w:sz w:val="36"/>
          <w:szCs w:val="36"/>
          <w:lang w:eastAsia="pl-PL"/>
        </w:rPr>
      </w:pPr>
      <w:hyperlink r:id="rId5" w:tgtFrame="_blank" w:history="1">
        <w:r w:rsidR="00F34C92" w:rsidRPr="00F34C92">
          <w:rPr>
            <w:rFonts w:ascii="Arial" w:eastAsia="Times New Roman" w:hAnsi="Arial" w:cs="Arial"/>
            <w:b/>
            <w:bCs/>
            <w:color w:val="C63815"/>
            <w:sz w:val="36"/>
            <w:szCs w:val="36"/>
            <w:u w:val="single"/>
            <w:lang w:eastAsia="pl-PL"/>
          </w:rPr>
          <w:t>Elektroniczna skrzynka podawcza</w:t>
        </w:r>
      </w:hyperlink>
    </w:p>
    <w:p w:rsidR="00F34C92" w:rsidRPr="00F34C92" w:rsidRDefault="00F34C92" w:rsidP="00F34C92">
      <w:pPr>
        <w:shd w:val="clear" w:color="auto" w:fill="FFFFFF"/>
        <w:spacing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Przedszkole załatwia i przyjmuje sprawy dotyczące edukacji, kadr, finansów zgodnie z obowiązującymi przepisami prawa: dokumentację kancelaryjną – wg Instrukcji kancelaryjnej; dokumentację kadrową i finansową wg odrębnych przepisów</w:t>
      </w:r>
    </w:p>
    <w:p w:rsidR="00F34C92" w:rsidRPr="00F34C92" w:rsidRDefault="00F34C92" w:rsidP="00F34C92">
      <w:pPr>
        <w:shd w:val="clear" w:color="auto" w:fill="FFFFFF"/>
        <w:spacing w:before="150" w:after="150" w:line="240" w:lineRule="auto"/>
        <w:outlineLvl w:val="2"/>
        <w:rPr>
          <w:rFonts w:ascii="Arial" w:eastAsia="Times New Roman" w:hAnsi="Arial" w:cs="Arial"/>
          <w:b/>
          <w:bCs/>
          <w:color w:val="000000"/>
          <w:sz w:val="27"/>
          <w:szCs w:val="27"/>
          <w:lang w:eastAsia="pl-PL"/>
        </w:rPr>
      </w:pPr>
      <w:r w:rsidRPr="00F34C92">
        <w:rPr>
          <w:rFonts w:ascii="Arial" w:eastAsia="Times New Roman" w:hAnsi="Arial" w:cs="Arial"/>
          <w:b/>
          <w:bCs/>
          <w:color w:val="000000"/>
          <w:sz w:val="27"/>
          <w:szCs w:val="27"/>
          <w:lang w:eastAsia="pl-PL"/>
        </w:rPr>
        <w:t>SPRAWY PROWADZONE PRZEZ PRZEDSZKOLE</w:t>
      </w:r>
    </w:p>
    <w:p w:rsidR="00F34C92" w:rsidRPr="00F34C92" w:rsidRDefault="00F34C92" w:rsidP="00F34C92">
      <w:pPr>
        <w:numPr>
          <w:ilvl w:val="0"/>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Edukacja:</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zapisy do przedszkola</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obowiązek rocznego przygotowania przedszkolnego</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wydawanie informacji o dziecku</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prowadzenie dzienników zajęć przedszkola</w:t>
      </w:r>
    </w:p>
    <w:p w:rsidR="00F34C92" w:rsidRPr="00F34C92" w:rsidRDefault="00F34C92" w:rsidP="00F34C92">
      <w:pPr>
        <w:numPr>
          <w:ilvl w:val="0"/>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Sprawy administracyjne:</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pobieranie opłat za świadczenia przedszkola</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wydawanie zaświadczeń</w:t>
      </w:r>
    </w:p>
    <w:p w:rsidR="00F34C92" w:rsidRPr="00F34C92" w:rsidRDefault="00F34C92" w:rsidP="00F34C92">
      <w:pPr>
        <w:numPr>
          <w:ilvl w:val="0"/>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Sprawy kadrowe:</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sprawy osobowe nauczycieli i pracowników niepedagogicznych</w:t>
      </w:r>
    </w:p>
    <w:p w:rsidR="00F34C92" w:rsidRPr="00F34C92" w:rsidRDefault="00F34C92" w:rsidP="00F34C92">
      <w:pPr>
        <w:numPr>
          <w:ilvl w:val="0"/>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Sprawozdawczość:</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raporty</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sprawozdania</w:t>
      </w:r>
    </w:p>
    <w:p w:rsidR="00F34C92" w:rsidRPr="00F34C92" w:rsidRDefault="00F34C92" w:rsidP="00F34C92">
      <w:pPr>
        <w:numPr>
          <w:ilvl w:val="0"/>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Archiwum:</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kadry</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księgowość</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sekretariat</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Rada Rodziców</w:t>
      </w:r>
    </w:p>
    <w:p w:rsidR="00F34C92" w:rsidRPr="00F34C92" w:rsidRDefault="00F34C92" w:rsidP="00F34C92">
      <w:pPr>
        <w:numPr>
          <w:ilvl w:val="0"/>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Finanse przedszkola:</w:t>
      </w:r>
    </w:p>
    <w:p w:rsidR="00F34C92" w:rsidRPr="00F34C92" w:rsidRDefault="00F34C92" w:rsidP="00F34C92">
      <w:pPr>
        <w:numPr>
          <w:ilvl w:val="1"/>
          <w:numId w:val="1"/>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Sprawy dotyczące funkcjonowania finansów placówki udostępniane są organowi prowadzącemu lub organowi kontrolnemu.</w:t>
      </w:r>
    </w:p>
    <w:p w:rsidR="00F34C92" w:rsidRPr="00F34C92" w:rsidRDefault="00F34C92" w:rsidP="00F34C92">
      <w:pPr>
        <w:shd w:val="clear" w:color="auto" w:fill="FFFFFF"/>
        <w:spacing w:before="150" w:after="150" w:line="240" w:lineRule="auto"/>
        <w:outlineLvl w:val="2"/>
        <w:rPr>
          <w:rFonts w:ascii="Arial" w:eastAsia="Times New Roman" w:hAnsi="Arial" w:cs="Arial"/>
          <w:b/>
          <w:bCs/>
          <w:color w:val="000000"/>
          <w:sz w:val="27"/>
          <w:szCs w:val="27"/>
          <w:lang w:eastAsia="pl-PL"/>
        </w:rPr>
      </w:pPr>
      <w:r w:rsidRPr="00F34C92">
        <w:rPr>
          <w:rFonts w:ascii="Arial" w:eastAsia="Times New Roman" w:hAnsi="Arial" w:cs="Arial"/>
          <w:b/>
          <w:bCs/>
          <w:color w:val="000000"/>
          <w:sz w:val="27"/>
          <w:szCs w:val="27"/>
          <w:lang w:eastAsia="pl-PL"/>
        </w:rPr>
        <w:t>TRYB ZAŁATWIANIA SPRAW:</w:t>
      </w:r>
    </w:p>
    <w:p w:rsidR="00F34C92" w:rsidRPr="00F34C92" w:rsidRDefault="00F34C92" w:rsidP="00F34C92">
      <w:pPr>
        <w:numPr>
          <w:ilvl w:val="0"/>
          <w:numId w:val="2"/>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Przyjęcie lub wypisanie dziecka z przedszkola, zaświadczenia, wydawanie decyzji, sprawy organizacyjne, wnioski, skargi : dyrektor przedszkola (w godzinach pracy przedszkola)</w:t>
      </w:r>
    </w:p>
    <w:p w:rsidR="00F34C92" w:rsidRPr="00F34C92" w:rsidRDefault="00F34C92" w:rsidP="00F34C92">
      <w:pPr>
        <w:numPr>
          <w:ilvl w:val="0"/>
          <w:numId w:val="2"/>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 xml:space="preserve">Odpłatność za przedszkole: w ustalone dni każdego miesiąca (informacja na tablicy ogłoszeń system </w:t>
      </w:r>
      <w:proofErr w:type="spellStart"/>
      <w:r w:rsidRPr="00F34C92">
        <w:rPr>
          <w:rFonts w:ascii="Arial" w:eastAsia="Times New Roman" w:hAnsi="Arial" w:cs="Arial"/>
          <w:color w:val="212529"/>
          <w:sz w:val="24"/>
          <w:szCs w:val="24"/>
          <w:lang w:eastAsia="pl-PL"/>
        </w:rPr>
        <w:t>iprzedszkole</w:t>
      </w:r>
      <w:proofErr w:type="spellEnd"/>
      <w:r w:rsidRPr="00F34C92">
        <w:rPr>
          <w:rFonts w:ascii="Arial" w:eastAsia="Times New Roman" w:hAnsi="Arial" w:cs="Arial"/>
          <w:color w:val="212529"/>
          <w:sz w:val="24"/>
          <w:szCs w:val="24"/>
          <w:lang w:eastAsia="pl-PL"/>
        </w:rPr>
        <w:t>) kierownik gospodarczy.</w:t>
      </w:r>
    </w:p>
    <w:p w:rsidR="00F34C92" w:rsidRPr="00F34C92" w:rsidRDefault="00F34C92" w:rsidP="00F34C92">
      <w:pPr>
        <w:numPr>
          <w:ilvl w:val="0"/>
          <w:numId w:val="2"/>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lastRenderedPageBreak/>
        <w:t>Bieżące informacje o dziecku: nauczycielki poszczególnych grup Sprawy można załatwiać ustnie lub pisemnie.</w:t>
      </w:r>
    </w:p>
    <w:p w:rsidR="00F34C92" w:rsidRPr="00F34C92" w:rsidRDefault="00F34C92" w:rsidP="00F34C92">
      <w:pPr>
        <w:shd w:val="clear" w:color="auto" w:fill="FFFFFF"/>
        <w:spacing w:before="150" w:after="150" w:line="240" w:lineRule="auto"/>
        <w:outlineLvl w:val="3"/>
        <w:rPr>
          <w:rFonts w:ascii="Arial" w:eastAsia="Times New Roman" w:hAnsi="Arial" w:cs="Arial"/>
          <w:b/>
          <w:bCs/>
          <w:color w:val="000000"/>
          <w:sz w:val="24"/>
          <w:szCs w:val="24"/>
          <w:lang w:eastAsia="pl-PL"/>
        </w:rPr>
      </w:pPr>
      <w:r w:rsidRPr="00F34C92">
        <w:rPr>
          <w:rFonts w:ascii="Arial" w:eastAsia="Times New Roman" w:hAnsi="Arial" w:cs="Arial"/>
          <w:b/>
          <w:bCs/>
          <w:color w:val="000000"/>
          <w:sz w:val="24"/>
          <w:szCs w:val="24"/>
          <w:lang w:eastAsia="pl-PL"/>
        </w:rPr>
        <w:t>Sposoby przyjmowania i załatwiania spraw, skarg i wniosków </w:t>
      </w:r>
    </w:p>
    <w:p w:rsidR="00F34C92" w:rsidRPr="00F34C92" w:rsidRDefault="00F34C92" w:rsidP="00F34C92">
      <w:pPr>
        <w:numPr>
          <w:ilvl w:val="0"/>
          <w:numId w:val="3"/>
        </w:numPr>
        <w:shd w:val="clear" w:color="auto" w:fill="FFFFFF"/>
        <w:spacing w:before="100" w:beforeAutospacing="1" w:after="100" w:afterAutospacing="1" w:line="48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sprawy można załatwiać ustnie lub pisemnie</w:t>
      </w:r>
    </w:p>
    <w:p w:rsidR="00F34C92" w:rsidRPr="00F34C92" w:rsidRDefault="00F34C92" w:rsidP="00F34C92">
      <w:pPr>
        <w:numPr>
          <w:ilvl w:val="0"/>
          <w:numId w:val="3"/>
        </w:numPr>
        <w:shd w:val="clear" w:color="auto" w:fill="FFFFFF"/>
        <w:spacing w:before="100" w:beforeAutospacing="1" w:after="100" w:afterAutospacing="1" w:line="48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sprawy załatwia się według kolejności ich wpływu i stopnia trudności</w:t>
      </w:r>
    </w:p>
    <w:p w:rsidR="00F34C92" w:rsidRPr="00F34C92" w:rsidRDefault="00F34C92" w:rsidP="00F34C92">
      <w:pPr>
        <w:shd w:val="clear" w:color="auto" w:fill="FFFFFF"/>
        <w:spacing w:after="100" w:afterAutospacing="1" w:line="360" w:lineRule="atLeast"/>
        <w:rPr>
          <w:rFonts w:ascii="Arial" w:eastAsia="Times New Roman" w:hAnsi="Arial" w:cs="Arial"/>
          <w:color w:val="212529"/>
          <w:sz w:val="24"/>
          <w:szCs w:val="24"/>
          <w:lang w:eastAsia="pl-PL"/>
        </w:rPr>
      </w:pPr>
      <w:r>
        <w:rPr>
          <w:rFonts w:ascii="Arial" w:eastAsia="Times New Roman" w:hAnsi="Arial" w:cs="Arial"/>
          <w:color w:val="212529"/>
          <w:sz w:val="24"/>
          <w:szCs w:val="24"/>
          <w:lang w:eastAsia="pl-PL"/>
        </w:rPr>
        <w:t xml:space="preserve">Listownie : ul. </w:t>
      </w:r>
      <w:proofErr w:type="spellStart"/>
      <w:r>
        <w:rPr>
          <w:rFonts w:ascii="Arial" w:eastAsia="Times New Roman" w:hAnsi="Arial" w:cs="Arial"/>
          <w:color w:val="212529"/>
          <w:sz w:val="24"/>
          <w:szCs w:val="24"/>
          <w:lang w:eastAsia="pl-PL"/>
        </w:rPr>
        <w:t>Poborzańska</w:t>
      </w:r>
      <w:proofErr w:type="spellEnd"/>
      <w:r>
        <w:rPr>
          <w:rFonts w:ascii="Arial" w:eastAsia="Times New Roman" w:hAnsi="Arial" w:cs="Arial"/>
          <w:color w:val="212529"/>
          <w:sz w:val="24"/>
          <w:szCs w:val="24"/>
          <w:lang w:eastAsia="pl-PL"/>
        </w:rPr>
        <w:t xml:space="preserve"> 19 03-368</w:t>
      </w:r>
      <w:r w:rsidRPr="00F34C92">
        <w:rPr>
          <w:rFonts w:ascii="Arial" w:eastAsia="Times New Roman" w:hAnsi="Arial" w:cs="Arial"/>
          <w:color w:val="212529"/>
          <w:sz w:val="24"/>
          <w:szCs w:val="24"/>
          <w:lang w:eastAsia="pl-PL"/>
        </w:rPr>
        <w:t xml:space="preserve"> Warszawa</w:t>
      </w:r>
    </w:p>
    <w:p w:rsidR="00F34C92" w:rsidRPr="00F34C92" w:rsidRDefault="00F34C92" w:rsidP="00F34C92">
      <w:pPr>
        <w:shd w:val="clear" w:color="auto" w:fill="FFFFFF"/>
        <w:spacing w:after="100" w:afterAutospacing="1" w:line="360" w:lineRule="atLeast"/>
        <w:rPr>
          <w:rFonts w:ascii="Arial" w:eastAsia="Times New Roman" w:hAnsi="Arial" w:cs="Arial"/>
          <w:color w:val="212529"/>
          <w:sz w:val="24"/>
          <w:szCs w:val="24"/>
          <w:lang w:eastAsia="pl-PL"/>
        </w:rPr>
      </w:pPr>
      <w:r>
        <w:rPr>
          <w:rFonts w:ascii="Arial" w:eastAsia="Times New Roman" w:hAnsi="Arial" w:cs="Arial"/>
          <w:color w:val="212529"/>
          <w:sz w:val="24"/>
          <w:szCs w:val="24"/>
          <w:lang w:eastAsia="pl-PL"/>
        </w:rPr>
        <w:t xml:space="preserve">Telefonicznie : nr. tel. 22 811 21 01                                                                            </w:t>
      </w:r>
      <w:r w:rsidR="0047772B">
        <w:rPr>
          <w:rFonts w:ascii="Arial" w:eastAsia="Times New Roman" w:hAnsi="Arial" w:cs="Arial"/>
          <w:color w:val="212529"/>
          <w:sz w:val="24"/>
          <w:szCs w:val="24"/>
          <w:lang w:eastAsia="pl-PL"/>
        </w:rPr>
        <w:t>Mailowo – p88@eduwarszawa.pl</w:t>
      </w:r>
      <w:bookmarkStart w:id="0" w:name="_GoBack"/>
      <w:bookmarkEnd w:id="0"/>
    </w:p>
    <w:p w:rsidR="00F34C92" w:rsidRPr="00F34C92" w:rsidRDefault="00F34C92" w:rsidP="00F34C92">
      <w:pPr>
        <w:shd w:val="clear" w:color="auto" w:fill="FFFFFF"/>
        <w:spacing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Osobiście : W godzinach pra</w:t>
      </w:r>
      <w:r>
        <w:rPr>
          <w:rFonts w:ascii="Arial" w:eastAsia="Times New Roman" w:hAnsi="Arial" w:cs="Arial"/>
          <w:color w:val="212529"/>
          <w:sz w:val="24"/>
          <w:szCs w:val="24"/>
          <w:lang w:eastAsia="pl-PL"/>
        </w:rPr>
        <w:t xml:space="preserve">cy sekretariatu: codziennie od 9.00 </w:t>
      </w:r>
      <w:r w:rsidRPr="00F34C92">
        <w:rPr>
          <w:rFonts w:ascii="Arial" w:eastAsia="Times New Roman" w:hAnsi="Arial" w:cs="Arial"/>
          <w:color w:val="212529"/>
          <w:sz w:val="24"/>
          <w:szCs w:val="24"/>
          <w:lang w:eastAsia="pl-PL"/>
        </w:rPr>
        <w:t>-do 15 są przyjmowani interesanci</w:t>
      </w:r>
    </w:p>
    <w:p w:rsidR="00F34C92" w:rsidRPr="00F34C92" w:rsidRDefault="00F34C92" w:rsidP="00F34C92">
      <w:pPr>
        <w:shd w:val="clear" w:color="auto" w:fill="FFFFFF"/>
        <w:spacing w:before="150" w:after="150" w:line="240" w:lineRule="auto"/>
        <w:outlineLvl w:val="3"/>
        <w:rPr>
          <w:rFonts w:ascii="Arial" w:eastAsia="Times New Roman" w:hAnsi="Arial" w:cs="Arial"/>
          <w:b/>
          <w:bCs/>
          <w:color w:val="000000"/>
          <w:sz w:val="24"/>
          <w:szCs w:val="24"/>
          <w:lang w:eastAsia="pl-PL"/>
        </w:rPr>
      </w:pPr>
      <w:r w:rsidRPr="00F34C92">
        <w:rPr>
          <w:rFonts w:ascii="Arial" w:eastAsia="Times New Roman" w:hAnsi="Arial" w:cs="Arial"/>
          <w:b/>
          <w:bCs/>
          <w:color w:val="000000"/>
          <w:sz w:val="24"/>
          <w:szCs w:val="24"/>
          <w:lang w:eastAsia="pl-PL"/>
        </w:rPr>
        <w:t>Dodatkowo sprawy wychowawcze-opiekuńcze osobiście z wychowawcami grup.</w:t>
      </w:r>
    </w:p>
    <w:p w:rsidR="00F34C92" w:rsidRPr="00F34C92" w:rsidRDefault="00F34C92" w:rsidP="00F34C92">
      <w:pPr>
        <w:numPr>
          <w:ilvl w:val="0"/>
          <w:numId w:val="4"/>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 xml:space="preserve">Dyrektor Przedszkola przyjmuje interesantów w sprawach interwencji, skarg i wniosków w godzinach swojej pracy, </w:t>
      </w:r>
      <w:r>
        <w:rPr>
          <w:rFonts w:ascii="Arial" w:eastAsia="Times New Roman" w:hAnsi="Arial" w:cs="Arial"/>
          <w:color w:val="212529"/>
          <w:sz w:val="24"/>
          <w:szCs w:val="24"/>
          <w:lang w:eastAsia="pl-PL"/>
        </w:rPr>
        <w:t xml:space="preserve">codziennie </w:t>
      </w:r>
    </w:p>
    <w:p w:rsidR="00F34C92" w:rsidRPr="00F34C92" w:rsidRDefault="00F34C92" w:rsidP="00F34C92">
      <w:pPr>
        <w:numPr>
          <w:ilvl w:val="0"/>
          <w:numId w:val="4"/>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W przypadku, gdy poniedziałek jest dniem wolnym od pracy, przyjmowanie interesantów odbywa się w najbliższy dzień powszedni na zasadach określonych powyżej.</w:t>
      </w:r>
    </w:p>
    <w:p w:rsidR="00F34C92" w:rsidRPr="00F34C92" w:rsidRDefault="00F34C92" w:rsidP="00F34C92">
      <w:pPr>
        <w:numPr>
          <w:ilvl w:val="0"/>
          <w:numId w:val="4"/>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Pr>
          <w:rFonts w:ascii="Arial" w:eastAsia="Times New Roman" w:hAnsi="Arial" w:cs="Arial"/>
          <w:color w:val="212529"/>
          <w:sz w:val="24"/>
          <w:szCs w:val="24"/>
          <w:lang w:eastAsia="pl-PL"/>
        </w:rPr>
        <w:t>Sekretariat</w:t>
      </w:r>
      <w:r w:rsidRPr="00F34C92">
        <w:rPr>
          <w:rFonts w:ascii="Arial" w:eastAsia="Times New Roman" w:hAnsi="Arial" w:cs="Arial"/>
          <w:color w:val="212529"/>
          <w:sz w:val="24"/>
          <w:szCs w:val="24"/>
          <w:lang w:eastAsia="pl-PL"/>
        </w:rPr>
        <w:t xml:space="preserve"> odsługuje interesan</w:t>
      </w:r>
      <w:r>
        <w:rPr>
          <w:rFonts w:ascii="Arial" w:eastAsia="Times New Roman" w:hAnsi="Arial" w:cs="Arial"/>
          <w:color w:val="212529"/>
          <w:sz w:val="24"/>
          <w:szCs w:val="24"/>
          <w:lang w:eastAsia="pl-PL"/>
        </w:rPr>
        <w:t>tów w dni robocze w godzinach: 8:30.00-15:0</w:t>
      </w:r>
      <w:r w:rsidRPr="00F34C92">
        <w:rPr>
          <w:rFonts w:ascii="Arial" w:eastAsia="Times New Roman" w:hAnsi="Arial" w:cs="Arial"/>
          <w:color w:val="212529"/>
          <w:sz w:val="24"/>
          <w:szCs w:val="24"/>
          <w:lang w:eastAsia="pl-PL"/>
        </w:rPr>
        <w:t>0.</w:t>
      </w:r>
    </w:p>
    <w:p w:rsidR="00F34C92" w:rsidRPr="00F34C92" w:rsidRDefault="00F34C92" w:rsidP="00F34C92">
      <w:pPr>
        <w:numPr>
          <w:ilvl w:val="0"/>
          <w:numId w:val="4"/>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Pr>
          <w:rFonts w:ascii="Arial" w:eastAsia="Times New Roman" w:hAnsi="Arial" w:cs="Arial"/>
          <w:color w:val="212529"/>
          <w:sz w:val="24"/>
          <w:szCs w:val="24"/>
          <w:lang w:eastAsia="pl-PL"/>
        </w:rPr>
        <w:t>Przedszkole nr 88</w:t>
      </w:r>
      <w:r w:rsidRPr="00F34C92">
        <w:rPr>
          <w:rFonts w:ascii="Arial" w:eastAsia="Times New Roman" w:hAnsi="Arial" w:cs="Arial"/>
          <w:color w:val="212529"/>
          <w:sz w:val="24"/>
          <w:szCs w:val="24"/>
          <w:lang w:eastAsia="pl-PL"/>
        </w:rPr>
        <w:t> w Warszawie nie udziela odpowiedzi na korespondencję otrzymywaną pocztą elektroniczną, która nie spełnia wymogów określonych w art. 63 § 2 Kodeksu postępowania administracyjnego (Dz. U. z 2000r. Nr 98, poz. 1071 ze zm.).</w:t>
      </w:r>
      <w:r w:rsidRPr="00F34C92">
        <w:rPr>
          <w:rFonts w:ascii="Arial" w:eastAsia="Times New Roman" w:hAnsi="Arial" w:cs="Arial"/>
          <w:color w:val="212529"/>
          <w:sz w:val="24"/>
          <w:szCs w:val="24"/>
          <w:lang w:eastAsia="pl-PL"/>
        </w:rPr>
        <w:br/>
        <w:t>godnie z ww. art. 63 § 2 K.p.a. treść kierowanej korespondencji (w tym również elektronicznej) powinna zawierać, co najmniej wskazanie:</w:t>
      </w:r>
    </w:p>
    <w:p w:rsidR="00F34C92" w:rsidRPr="00F34C92" w:rsidRDefault="00F34C92" w:rsidP="00F34C92">
      <w:pPr>
        <w:numPr>
          <w:ilvl w:val="1"/>
          <w:numId w:val="4"/>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osoby, od której pochodzi (imię i nazwisko),</w:t>
      </w:r>
    </w:p>
    <w:p w:rsidR="00F34C92" w:rsidRPr="00F34C92" w:rsidRDefault="00F34C92" w:rsidP="00F34C92">
      <w:pPr>
        <w:numPr>
          <w:ilvl w:val="1"/>
          <w:numId w:val="4"/>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adresu (kod pocztowy, miejscowość, ulica, nr domu, nr telefonu),</w:t>
      </w:r>
    </w:p>
    <w:p w:rsidR="00F34C92" w:rsidRPr="00F34C92" w:rsidRDefault="00F34C92" w:rsidP="00F34C92">
      <w:pPr>
        <w:numPr>
          <w:ilvl w:val="1"/>
          <w:numId w:val="4"/>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przedmiotu sprawy, której dotyczy.</w:t>
      </w:r>
    </w:p>
    <w:p w:rsidR="00F34C92" w:rsidRPr="00F34C92" w:rsidRDefault="0047772B" w:rsidP="00F34C92">
      <w:pPr>
        <w:shd w:val="clear" w:color="auto" w:fill="FFFFFF"/>
        <w:spacing w:after="100" w:afterAutospacing="1" w:line="360" w:lineRule="atLeast"/>
        <w:rPr>
          <w:rFonts w:ascii="Arial" w:eastAsia="Times New Roman" w:hAnsi="Arial" w:cs="Arial"/>
          <w:color w:val="212529"/>
          <w:sz w:val="24"/>
          <w:szCs w:val="24"/>
          <w:lang w:eastAsia="pl-PL"/>
        </w:rPr>
      </w:pPr>
      <w:hyperlink r:id="rId6" w:history="1">
        <w:r w:rsidR="00F34C92" w:rsidRPr="00F34C92">
          <w:rPr>
            <w:rFonts w:ascii="Arial" w:eastAsia="Times New Roman" w:hAnsi="Arial" w:cs="Arial"/>
            <w:color w:val="C63815"/>
            <w:sz w:val="24"/>
            <w:szCs w:val="24"/>
            <w:u w:val="single"/>
            <w:lang w:eastAsia="pl-PL"/>
          </w:rPr>
          <w:t>Procedura przyjmowania i załatwiania korespondencji</w:t>
        </w:r>
      </w:hyperlink>
    </w:p>
    <w:p w:rsidR="00F34C92" w:rsidRPr="00F34C92" w:rsidRDefault="00F34C92" w:rsidP="00F34C92">
      <w:pPr>
        <w:shd w:val="clear" w:color="auto" w:fill="FFFFFF"/>
        <w:spacing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Informacja dotycząca sposobów zgłaszania nieobecności dziecka w przedszkolu.</w:t>
      </w:r>
    </w:p>
    <w:p w:rsidR="00F34C92" w:rsidRPr="00F34C92" w:rsidRDefault="00F34C92" w:rsidP="00F34C92">
      <w:pPr>
        <w:shd w:val="clear" w:color="auto" w:fill="FFFFFF"/>
        <w:spacing w:before="150" w:after="150" w:line="240" w:lineRule="auto"/>
        <w:outlineLvl w:val="4"/>
        <w:rPr>
          <w:rFonts w:ascii="Arial" w:eastAsia="Times New Roman" w:hAnsi="Arial" w:cs="Arial"/>
          <w:b/>
          <w:bCs/>
          <w:color w:val="000000"/>
          <w:sz w:val="20"/>
          <w:szCs w:val="20"/>
          <w:lang w:eastAsia="pl-PL"/>
        </w:rPr>
      </w:pPr>
      <w:r w:rsidRPr="00F34C92">
        <w:rPr>
          <w:rFonts w:ascii="Arial" w:eastAsia="Times New Roman" w:hAnsi="Arial" w:cs="Arial"/>
          <w:b/>
          <w:bCs/>
          <w:color w:val="000000"/>
          <w:sz w:val="20"/>
          <w:szCs w:val="20"/>
          <w:lang w:eastAsia="pl-PL"/>
        </w:rPr>
        <w:t>Nieobecność dziecka w przedszkolu zgłaszana może być poprzez wybór jednej z następujących form:</w:t>
      </w:r>
    </w:p>
    <w:p w:rsidR="00F34C92" w:rsidRPr="00F34C92" w:rsidRDefault="00F34C92" w:rsidP="00F34C92">
      <w:pPr>
        <w:numPr>
          <w:ilvl w:val="0"/>
          <w:numId w:val="5"/>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lastRenderedPageBreak/>
        <w:t>Zgłoszenie w programie i Przedszkole </w:t>
      </w:r>
      <w:hyperlink r:id="rId7" w:tgtFrame="_blank" w:history="1">
        <w:r w:rsidRPr="00F34C92">
          <w:rPr>
            <w:rFonts w:ascii="Arial" w:eastAsia="Times New Roman" w:hAnsi="Arial" w:cs="Arial"/>
            <w:color w:val="C63815"/>
            <w:sz w:val="24"/>
            <w:szCs w:val="24"/>
            <w:u w:val="single"/>
            <w:lang w:eastAsia="pl-PL"/>
          </w:rPr>
          <w:t>https://iprzedszkole.progman.pl/iprzedszkole</w:t>
        </w:r>
      </w:hyperlink>
    </w:p>
    <w:p w:rsidR="00F34C92" w:rsidRPr="00F34C92" w:rsidRDefault="00F34C92" w:rsidP="00995C26">
      <w:pPr>
        <w:numPr>
          <w:ilvl w:val="0"/>
          <w:numId w:val="5"/>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Zgłoszenie drogą elektroniczną na adres: p88@edu.um.warszawa.pl</w:t>
      </w:r>
      <w:r>
        <w:rPr>
          <w:rFonts w:ascii="Arial" w:eastAsia="Times New Roman" w:hAnsi="Arial" w:cs="Arial"/>
          <w:color w:val="212529"/>
          <w:sz w:val="24"/>
          <w:szCs w:val="24"/>
          <w:lang w:eastAsia="pl-PL"/>
        </w:rPr>
        <w:t>,</w:t>
      </w:r>
      <w:r w:rsidRPr="00F34C92">
        <w:rPr>
          <w:rFonts w:ascii="Arial" w:eastAsia="Times New Roman" w:hAnsi="Arial" w:cs="Arial"/>
          <w:color w:val="212529"/>
          <w:sz w:val="24"/>
          <w:szCs w:val="24"/>
          <w:lang w:eastAsia="pl-PL"/>
        </w:rPr>
        <w:t xml:space="preserve"> dr</w:t>
      </w:r>
      <w:r>
        <w:rPr>
          <w:rFonts w:ascii="Arial" w:eastAsia="Times New Roman" w:hAnsi="Arial" w:cs="Arial"/>
          <w:color w:val="212529"/>
          <w:sz w:val="24"/>
          <w:szCs w:val="24"/>
          <w:lang w:eastAsia="pl-PL"/>
        </w:rPr>
        <w:t>ogą telefoniczną na numer 22 811 21 01</w:t>
      </w:r>
      <w:r w:rsidRPr="00F34C92">
        <w:rPr>
          <w:rFonts w:ascii="Arial" w:eastAsia="Times New Roman" w:hAnsi="Arial" w:cs="Arial"/>
          <w:color w:val="212529"/>
          <w:sz w:val="24"/>
          <w:szCs w:val="24"/>
          <w:lang w:eastAsia="pl-PL"/>
        </w:rPr>
        <w:t>  (prośba, aby rozmówca - pracownik Przedszkola podał swoje nazwisko, tak aby rodzic wiedział komu zgłosił nieobecność dziecka)</w:t>
      </w:r>
    </w:p>
    <w:p w:rsidR="00F34C92" w:rsidRPr="00F34C92" w:rsidRDefault="00F34C92" w:rsidP="00F34C92">
      <w:pPr>
        <w:shd w:val="clear" w:color="auto" w:fill="FFFFFF"/>
        <w:spacing w:before="150" w:after="150" w:line="240" w:lineRule="auto"/>
        <w:outlineLvl w:val="4"/>
        <w:rPr>
          <w:rFonts w:ascii="Arial" w:eastAsia="Times New Roman" w:hAnsi="Arial" w:cs="Arial"/>
          <w:b/>
          <w:bCs/>
          <w:color w:val="000000"/>
          <w:sz w:val="24"/>
          <w:szCs w:val="24"/>
          <w:lang w:eastAsia="pl-PL"/>
        </w:rPr>
      </w:pPr>
      <w:r w:rsidRPr="00F34C92">
        <w:rPr>
          <w:rFonts w:ascii="Arial" w:eastAsia="Times New Roman" w:hAnsi="Arial" w:cs="Arial"/>
          <w:b/>
          <w:bCs/>
          <w:color w:val="000000"/>
          <w:sz w:val="24"/>
          <w:szCs w:val="24"/>
          <w:lang w:eastAsia="pl-PL"/>
        </w:rPr>
        <w:t>Główne zasady załatwiania spraw przez Przedszkole Nr 88 „ Pod Zielonym Listkiem”</w:t>
      </w:r>
      <w:r>
        <w:rPr>
          <w:rFonts w:ascii="Arial" w:eastAsia="Times New Roman" w:hAnsi="Arial" w:cs="Arial"/>
          <w:b/>
          <w:bCs/>
          <w:color w:val="000000"/>
          <w:sz w:val="24"/>
          <w:szCs w:val="24"/>
          <w:lang w:eastAsia="pl-PL"/>
        </w:rPr>
        <w:t xml:space="preserve"> </w:t>
      </w:r>
      <w:r w:rsidRPr="00F34C92">
        <w:rPr>
          <w:rFonts w:ascii="Arial" w:eastAsia="Times New Roman" w:hAnsi="Arial" w:cs="Arial"/>
          <w:b/>
          <w:bCs/>
          <w:color w:val="000000"/>
          <w:sz w:val="24"/>
          <w:szCs w:val="24"/>
          <w:lang w:eastAsia="pl-PL"/>
        </w:rPr>
        <w:t>w Warszawie:</w:t>
      </w:r>
    </w:p>
    <w:p w:rsidR="00F34C92" w:rsidRPr="00F34C92" w:rsidRDefault="00F34C92" w:rsidP="00F34C92">
      <w:pPr>
        <w:numPr>
          <w:ilvl w:val="0"/>
          <w:numId w:val="6"/>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zgodnie z obowiązującymi przepisami i powszechnie przyjętymi ogólnymi zasadami,</w:t>
      </w:r>
    </w:p>
    <w:p w:rsidR="00F34C92" w:rsidRPr="00F34C92" w:rsidRDefault="00F34C92" w:rsidP="00F34C92">
      <w:pPr>
        <w:numPr>
          <w:ilvl w:val="0"/>
          <w:numId w:val="6"/>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terminowo, bez zbędnej zwłoki,</w:t>
      </w:r>
    </w:p>
    <w:p w:rsidR="00F34C92" w:rsidRPr="00F34C92" w:rsidRDefault="00F34C92" w:rsidP="00F34C92">
      <w:pPr>
        <w:numPr>
          <w:ilvl w:val="0"/>
          <w:numId w:val="6"/>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przy zachowaniu prawa strony do czynnego udziału w każdym stadium postępowania,</w:t>
      </w:r>
    </w:p>
    <w:p w:rsidR="00F34C92" w:rsidRPr="00F34C92" w:rsidRDefault="00F34C92" w:rsidP="00F34C92">
      <w:pPr>
        <w:numPr>
          <w:ilvl w:val="0"/>
          <w:numId w:val="6"/>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przy podejmowaniu wszelkich działań niezbędnych dla prawidłowego wyjaśnienia stanu faktycznego prowadzonego postępowania,</w:t>
      </w:r>
    </w:p>
    <w:p w:rsidR="00F34C92" w:rsidRPr="00F34C92" w:rsidRDefault="00F34C92" w:rsidP="00F34C92">
      <w:pPr>
        <w:numPr>
          <w:ilvl w:val="0"/>
          <w:numId w:val="6"/>
        </w:numPr>
        <w:shd w:val="clear" w:color="auto" w:fill="FFFFFF"/>
        <w:spacing w:before="100" w:beforeAutospacing="1"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sprawy są załatwiane w formie pisemnej.</w:t>
      </w:r>
    </w:p>
    <w:p w:rsidR="00F34C92" w:rsidRPr="00F34C92" w:rsidRDefault="00F34C92" w:rsidP="00F34C92">
      <w:pPr>
        <w:shd w:val="clear" w:color="auto" w:fill="FFFFFF"/>
        <w:spacing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Istotnym warunkiem załatwiania sprawy jest przedstawienie przez zainteresowaną osobę odpowiednich dokumentów. Przedszkole załatwia sprawę niezwłocznie, jeżeli posiada wszystkie informacje potrzebne do jej załatwienia lub gdy nie jest wymagane zebranie dodatkowych danych, wyjaśnień lub dowodów.</w:t>
      </w:r>
    </w:p>
    <w:p w:rsidR="00F34C92" w:rsidRPr="00F34C92" w:rsidRDefault="00F34C92" w:rsidP="00F34C92">
      <w:pPr>
        <w:shd w:val="clear" w:color="auto" w:fill="FFFFFF"/>
        <w:spacing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Sprawy są załatwiane najpóźniej w terminie jednego miesiąca od dnia złożenia pisma wraz z dokumentami, gdy zachodzi potrzeba przeprowadzenia postępowania wyjaśniającego (z wyłączeniem przepisów określających inne terminy na załatwienie sprawy).</w:t>
      </w:r>
    </w:p>
    <w:p w:rsidR="00F34C92" w:rsidRPr="00F34C92" w:rsidRDefault="00F34C92" w:rsidP="00F34C92">
      <w:pPr>
        <w:shd w:val="clear" w:color="auto" w:fill="FFFFFF"/>
        <w:spacing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W przypadku sprawy szczególnie skomplikowanej, termin jej rozpatrzenia, co do istoty albo w inny sposób jej zakończenie, wynosi dwa miesiące od dnia wniesienia sprawy do Przedszkola.</w:t>
      </w:r>
    </w:p>
    <w:p w:rsidR="00F34C92" w:rsidRPr="00F34C92" w:rsidRDefault="00F34C92" w:rsidP="00F34C92">
      <w:pPr>
        <w:shd w:val="clear" w:color="auto" w:fill="FFFFFF"/>
        <w:spacing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W przypadkach przekroczenia ustalonych terminów dla załatwienia określonej sprawy zawiadamia się zainteresowanego o spodziewanym przekroczeniu terminu, podając przyczyny zwłoki i wskazując nowy termin załatwienia sprawy.</w:t>
      </w:r>
    </w:p>
    <w:p w:rsidR="00F34C92" w:rsidRPr="00F34C92" w:rsidRDefault="00F34C92" w:rsidP="00F34C92">
      <w:pPr>
        <w:shd w:val="clear" w:color="auto" w:fill="FFFFFF"/>
        <w:spacing w:after="100" w:afterAutospacing="1" w:line="360" w:lineRule="atLeast"/>
        <w:rPr>
          <w:rFonts w:ascii="Arial" w:eastAsia="Times New Roman" w:hAnsi="Arial" w:cs="Arial"/>
          <w:color w:val="212529"/>
          <w:sz w:val="24"/>
          <w:szCs w:val="24"/>
          <w:lang w:eastAsia="pl-PL"/>
        </w:rPr>
      </w:pPr>
      <w:r w:rsidRPr="00F34C92">
        <w:rPr>
          <w:rFonts w:ascii="Arial" w:eastAsia="Times New Roman" w:hAnsi="Arial" w:cs="Arial"/>
          <w:color w:val="212529"/>
          <w:sz w:val="24"/>
          <w:szCs w:val="24"/>
          <w:lang w:eastAsia="pl-PL"/>
        </w:rPr>
        <w:t>Od decyzji Dyrektora przysługuje odwołanie do organu prowadzącego przedszkole w terminie 14 dni od dnia jej doręczenia.</w:t>
      </w:r>
    </w:p>
    <w:p w:rsidR="00D03294" w:rsidRDefault="00D03294"/>
    <w:sectPr w:rsidR="00D03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6E5C"/>
    <w:multiLevelType w:val="multilevel"/>
    <w:tmpl w:val="1C38E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21D13"/>
    <w:multiLevelType w:val="multilevel"/>
    <w:tmpl w:val="1E646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2E5A5A"/>
    <w:multiLevelType w:val="multilevel"/>
    <w:tmpl w:val="CD12D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80B18"/>
    <w:multiLevelType w:val="multilevel"/>
    <w:tmpl w:val="86C8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F401A"/>
    <w:multiLevelType w:val="multilevel"/>
    <w:tmpl w:val="D25CA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FB47E8"/>
    <w:multiLevelType w:val="multilevel"/>
    <w:tmpl w:val="BE74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92"/>
    <w:rsid w:val="0047772B"/>
    <w:rsid w:val="00D03294"/>
    <w:rsid w:val="00F34C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E5913-1F69-412E-A8D4-5FE7425D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2119">
      <w:bodyDiv w:val="1"/>
      <w:marLeft w:val="0"/>
      <w:marRight w:val="0"/>
      <w:marTop w:val="0"/>
      <w:marBottom w:val="0"/>
      <w:divBdr>
        <w:top w:val="none" w:sz="0" w:space="0" w:color="auto"/>
        <w:left w:val="none" w:sz="0" w:space="0" w:color="auto"/>
        <w:bottom w:val="none" w:sz="0" w:space="0" w:color="auto"/>
        <w:right w:val="none" w:sz="0" w:space="0" w:color="auto"/>
      </w:divBdr>
      <w:divsChild>
        <w:div w:id="191404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rzedszkole.progman.pl/iprzedszko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113w-wa.bip.wikom.pl/uploads/5d4057ef694ad/pages/13/content/11032019procedura.doc" TargetMode="External"/><Relationship Id="rId5" Type="http://schemas.openxmlformats.org/officeDocument/2006/relationships/hyperlink" Target="http://www.bip.p113w-wa.wikom.pl/?url=31,epuap.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718</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Lilianna Lach</dc:creator>
  <cp:keywords/>
  <dc:description/>
  <cp:lastModifiedBy>Liliana Lach</cp:lastModifiedBy>
  <cp:revision>3</cp:revision>
  <dcterms:created xsi:type="dcterms:W3CDTF">2022-02-01T12:18:00Z</dcterms:created>
  <dcterms:modified xsi:type="dcterms:W3CDTF">2022-11-17T09:17:00Z</dcterms:modified>
</cp:coreProperties>
</file>